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44AC" w14:textId="77777777" w:rsidR="00BD6E3F" w:rsidRPr="0084762B" w:rsidRDefault="00CB2478">
      <w:pPr>
        <w:tabs>
          <w:tab w:val="left" w:pos="0"/>
        </w:tabs>
        <w:adjustRightInd w:val="0"/>
        <w:snapToGrid w:val="0"/>
        <w:spacing w:line="520" w:lineRule="exact"/>
        <w:jc w:val="center"/>
        <w:rPr>
          <w:rFonts w:ascii="方正小标宋简体" w:eastAsia="方正小标宋简体" w:hAnsi="宋体"/>
          <w:bCs/>
          <w:sz w:val="44"/>
          <w:szCs w:val="44"/>
        </w:rPr>
      </w:pPr>
      <w:r w:rsidRPr="0084762B">
        <w:rPr>
          <w:rFonts w:ascii="方正小标宋简体" w:eastAsia="方正小标宋简体" w:hAnsi="宋体" w:hint="eastAsia"/>
          <w:bCs/>
          <w:sz w:val="44"/>
          <w:szCs w:val="44"/>
        </w:rPr>
        <w:t>中国地质大学（北京）海洋学院</w:t>
      </w:r>
    </w:p>
    <w:p w14:paraId="013528DF" w14:textId="77777777" w:rsidR="00BD6E3F" w:rsidRPr="0084762B" w:rsidRDefault="00CB2478">
      <w:pPr>
        <w:tabs>
          <w:tab w:val="left" w:pos="0"/>
        </w:tabs>
        <w:adjustRightInd w:val="0"/>
        <w:snapToGrid w:val="0"/>
        <w:spacing w:line="520" w:lineRule="exact"/>
        <w:jc w:val="center"/>
        <w:rPr>
          <w:rFonts w:ascii="宋体" w:hAnsi="宋体" w:cs="宋体"/>
          <w:b/>
          <w:sz w:val="44"/>
          <w:szCs w:val="44"/>
        </w:rPr>
      </w:pPr>
      <w:r w:rsidRPr="0084762B">
        <w:rPr>
          <w:rFonts w:ascii="方正小标宋简体" w:eastAsia="方正小标宋简体" w:hAnsi="宋体" w:hint="eastAsia"/>
          <w:bCs/>
          <w:sz w:val="44"/>
          <w:szCs w:val="44"/>
        </w:rPr>
        <w:t>2</w:t>
      </w:r>
      <w:r w:rsidRPr="0084762B">
        <w:rPr>
          <w:rFonts w:ascii="方正小标宋简体" w:eastAsia="方正小标宋简体" w:hAnsi="宋体"/>
          <w:bCs/>
          <w:sz w:val="44"/>
          <w:szCs w:val="44"/>
        </w:rPr>
        <w:t>025</w:t>
      </w:r>
      <w:r w:rsidRPr="0084762B">
        <w:rPr>
          <w:rFonts w:ascii="方正小标宋简体" w:eastAsia="方正小标宋简体" w:hAnsi="宋体" w:hint="eastAsia"/>
          <w:bCs/>
          <w:sz w:val="44"/>
          <w:szCs w:val="44"/>
        </w:rPr>
        <w:t>年研究生国家奖学金评选实施细则</w:t>
      </w:r>
    </w:p>
    <w:p w14:paraId="6F6D90D5" w14:textId="77777777" w:rsidR="00BD6E3F" w:rsidRPr="0084762B" w:rsidRDefault="00BD6E3F">
      <w:pPr>
        <w:spacing w:line="520" w:lineRule="exact"/>
        <w:jc w:val="center"/>
        <w:rPr>
          <w:rFonts w:ascii="宋体" w:hAnsi="宋体" w:cs="宋体"/>
          <w:b/>
          <w:sz w:val="36"/>
          <w:szCs w:val="36"/>
        </w:rPr>
      </w:pPr>
    </w:p>
    <w:p w14:paraId="595A2075" w14:textId="77777777" w:rsidR="00BD6E3F" w:rsidRPr="0084762B" w:rsidRDefault="00CB2478">
      <w:pPr>
        <w:spacing w:line="560" w:lineRule="exact"/>
        <w:jc w:val="center"/>
        <w:rPr>
          <w:rFonts w:ascii="黑体" w:eastAsia="黑体" w:hAnsi="黑体" w:cs="黑体"/>
          <w:b/>
          <w:sz w:val="32"/>
          <w:szCs w:val="32"/>
        </w:rPr>
      </w:pPr>
      <w:r w:rsidRPr="0084762B">
        <w:rPr>
          <w:rFonts w:ascii="黑体" w:eastAsia="黑体" w:hAnsi="黑体" w:cs="黑体" w:hint="eastAsia"/>
          <w:bCs/>
          <w:sz w:val="32"/>
          <w:szCs w:val="32"/>
        </w:rPr>
        <w:t>第一章  总则</w:t>
      </w:r>
    </w:p>
    <w:p w14:paraId="719C0F3A" w14:textId="77777777" w:rsidR="00BD6E3F" w:rsidRPr="0084762B" w:rsidRDefault="00CB2478">
      <w:pPr>
        <w:numPr>
          <w:ilvl w:val="0"/>
          <w:numId w:val="1"/>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 xml:space="preserve"> 为进一步规范我院研究生国家奖学金评审工作，确保评审质量和评审结果的权威性，激励研究生勤奋学习、专心科研，根据《中国地质大学（北京）研究生国家奖学金管理暂行办法》（中地大京发[2020]112号）文件精神，结合本学院实际情况，特制定《中国地质大学（北京）海洋学院研究生国家奖学金评选实施细则》。</w:t>
      </w:r>
    </w:p>
    <w:p w14:paraId="0B012566" w14:textId="77777777" w:rsidR="00BD6E3F" w:rsidRPr="0084762B" w:rsidRDefault="00CB2478">
      <w:pPr>
        <w:numPr>
          <w:ilvl w:val="0"/>
          <w:numId w:val="1"/>
        </w:numPr>
        <w:spacing w:line="560" w:lineRule="exact"/>
        <w:ind w:firstLineChars="200" w:firstLine="640"/>
        <w:rPr>
          <w:rFonts w:ascii="仿宋_GB2312" w:eastAsia="仿宋_GB2312" w:hAnsi="仿宋" w:cs="仿宋"/>
          <w:bCs/>
          <w:sz w:val="32"/>
          <w:szCs w:val="32"/>
        </w:rPr>
      </w:pPr>
      <w:r w:rsidRPr="0084762B">
        <w:rPr>
          <w:rFonts w:ascii="仿宋_GB2312" w:eastAsia="仿宋_GB2312" w:hint="eastAsia"/>
          <w:sz w:val="32"/>
          <w:szCs w:val="32"/>
        </w:rPr>
        <w:t xml:space="preserve"> 研究生国家奖学金用于奖励我院表现优异的全日制研究生（不含定向及委培研究生）。</w:t>
      </w:r>
    </w:p>
    <w:p w14:paraId="46048150" w14:textId="77777777" w:rsidR="00BD6E3F" w:rsidRPr="0084762B" w:rsidRDefault="00CB2478">
      <w:pPr>
        <w:spacing w:line="560" w:lineRule="exact"/>
        <w:jc w:val="center"/>
        <w:rPr>
          <w:rFonts w:ascii="仿宋" w:eastAsia="仿宋" w:hAnsi="仿宋" w:cs="仿宋"/>
          <w:bCs/>
          <w:sz w:val="32"/>
          <w:szCs w:val="32"/>
        </w:rPr>
      </w:pPr>
      <w:r w:rsidRPr="0084762B">
        <w:rPr>
          <w:rFonts w:ascii="黑体" w:eastAsia="黑体" w:hAnsi="黑体" w:cs="黑体" w:hint="eastAsia"/>
          <w:bCs/>
          <w:sz w:val="32"/>
          <w:szCs w:val="32"/>
        </w:rPr>
        <w:t>第二章  奖励标准与评选条件</w:t>
      </w:r>
    </w:p>
    <w:p w14:paraId="35E1A9F0" w14:textId="77777777" w:rsidR="00BD6E3F" w:rsidRPr="0084762B" w:rsidRDefault="00CB2478">
      <w:pPr>
        <w:numPr>
          <w:ilvl w:val="0"/>
          <w:numId w:val="1"/>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 xml:space="preserve"> 博士研究生国家奖学金奖励标准为每生每年3万元；硕士研究生国家奖学金奖励标准为每生每年2万元。</w:t>
      </w:r>
    </w:p>
    <w:p w14:paraId="2D4127CB" w14:textId="77777777" w:rsidR="00BD6E3F" w:rsidRPr="0084762B" w:rsidRDefault="00CB2478">
      <w:pPr>
        <w:numPr>
          <w:ilvl w:val="0"/>
          <w:numId w:val="1"/>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 xml:space="preserve"> 研究生国家奖学金的基本申请条件：</w:t>
      </w:r>
    </w:p>
    <w:p w14:paraId="37A054CA" w14:textId="77777777" w:rsidR="00BD6E3F" w:rsidRPr="0084762B" w:rsidRDefault="00CB2478">
      <w:pPr>
        <w:numPr>
          <w:ilvl w:val="0"/>
          <w:numId w:val="2"/>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具有中华人民共和国国籍；</w:t>
      </w:r>
    </w:p>
    <w:p w14:paraId="1CE18C25" w14:textId="77777777" w:rsidR="00BD6E3F" w:rsidRPr="0084762B" w:rsidRDefault="00CB2478">
      <w:pPr>
        <w:numPr>
          <w:ilvl w:val="0"/>
          <w:numId w:val="2"/>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热爱社会主义祖国，拥护中国共产党的领导；</w:t>
      </w:r>
    </w:p>
    <w:p w14:paraId="13CA3B37" w14:textId="77777777" w:rsidR="00BD6E3F" w:rsidRPr="0084762B" w:rsidRDefault="00CB2478">
      <w:pPr>
        <w:numPr>
          <w:ilvl w:val="0"/>
          <w:numId w:val="2"/>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遵守宪法和法律，遵守高等学校规章制度；</w:t>
      </w:r>
    </w:p>
    <w:p w14:paraId="504E634E" w14:textId="77777777" w:rsidR="00BD6E3F" w:rsidRPr="0084762B" w:rsidRDefault="00CB2478">
      <w:pPr>
        <w:numPr>
          <w:ilvl w:val="0"/>
          <w:numId w:val="2"/>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诚实守信，道德品质优良；</w:t>
      </w:r>
    </w:p>
    <w:p w14:paraId="6A447542" w14:textId="77777777" w:rsidR="00BD6E3F" w:rsidRPr="0084762B" w:rsidRDefault="00CB2478">
      <w:pPr>
        <w:numPr>
          <w:ilvl w:val="0"/>
          <w:numId w:val="2"/>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学习成绩优异，科研能力显著，发展潜力突出。</w:t>
      </w:r>
    </w:p>
    <w:p w14:paraId="5F536195" w14:textId="77777777" w:rsidR="00BD6E3F" w:rsidRPr="0084762B" w:rsidRDefault="00CB2478">
      <w:pPr>
        <w:numPr>
          <w:ilvl w:val="0"/>
          <w:numId w:val="1"/>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 xml:space="preserve"> 在符合基本条件的前提下，申请人还应满足以下具体条件：</w:t>
      </w:r>
    </w:p>
    <w:p w14:paraId="1CD36D98"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（一）年级要求：在学制期限基本修业年限内，在校二年级以上（含二年级）的全日制硕士、博士研究生（含直博</w:t>
      </w:r>
      <w:r w:rsidRPr="0084762B">
        <w:rPr>
          <w:rFonts w:ascii="仿宋_GB2312" w:eastAsia="仿宋_GB2312" w:hAnsi="仿宋" w:cs="仿宋" w:hint="eastAsia"/>
          <w:bCs/>
          <w:sz w:val="32"/>
          <w:szCs w:val="32"/>
        </w:rPr>
        <w:lastRenderedPageBreak/>
        <w:t>生）。硕博连读博士阶段一年级学生也可参评。（不含定向及委培研究生）</w:t>
      </w:r>
    </w:p>
    <w:p w14:paraId="7620193C"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（二）成绩要求：按规定完成课程学习，无不及格科目，且学位必修课程成绩优良。</w:t>
      </w:r>
    </w:p>
    <w:p w14:paraId="48751BC4"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（三）科研成果要求：参评学年内（上一年度9月1日至当年8月31日）科研成果突出。</w:t>
      </w:r>
    </w:p>
    <w:p w14:paraId="4FB7098A" w14:textId="77777777" w:rsidR="00BD6E3F" w:rsidRPr="0084762B" w:rsidRDefault="00CB2478">
      <w:pPr>
        <w:numPr>
          <w:ilvl w:val="0"/>
          <w:numId w:val="1"/>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 xml:space="preserve"> 研究生出现以下任一情况，不具备当年研究生国家奖学金参评资格：</w:t>
      </w:r>
    </w:p>
    <w:p w14:paraId="3BF5DD15" w14:textId="77777777" w:rsidR="00BD6E3F" w:rsidRPr="0084762B" w:rsidRDefault="00CB2478">
      <w:pPr>
        <w:numPr>
          <w:ilvl w:val="0"/>
          <w:numId w:val="3"/>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参评学年违反国家法律，校纪校规受到纪律处分者；</w:t>
      </w:r>
    </w:p>
    <w:p w14:paraId="622F4252" w14:textId="77777777" w:rsidR="00BD6E3F" w:rsidRPr="0084762B" w:rsidRDefault="00CB2478">
      <w:pPr>
        <w:numPr>
          <w:ilvl w:val="0"/>
          <w:numId w:val="3"/>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参评学年有抄袭剽窃、弄虚作假等学术不端行为经查证属实的；</w:t>
      </w:r>
    </w:p>
    <w:p w14:paraId="4A103FDF" w14:textId="77777777" w:rsidR="00BD6E3F" w:rsidRPr="0084762B" w:rsidRDefault="00CB2478">
      <w:pPr>
        <w:numPr>
          <w:ilvl w:val="0"/>
          <w:numId w:val="3"/>
        </w:num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参评学年学籍状态处于休学、保留学籍者。</w:t>
      </w:r>
    </w:p>
    <w:p w14:paraId="6C6F200E"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第七条  研究生在学制期限基本修业年限内可多次获得研究生国家奖学金。</w:t>
      </w:r>
    </w:p>
    <w:p w14:paraId="7E2DB550" w14:textId="77777777" w:rsidR="00BD6E3F" w:rsidRPr="0084762B" w:rsidRDefault="00CB2478">
      <w:pPr>
        <w:spacing w:line="560" w:lineRule="exact"/>
        <w:ind w:firstLineChars="200" w:firstLine="640"/>
        <w:rPr>
          <w:rFonts w:ascii="仿宋_GB2312" w:eastAsia="仿宋_GB2312" w:hAnsi="仿宋" w:cs="仿宋"/>
          <w:b/>
          <w:sz w:val="32"/>
          <w:szCs w:val="32"/>
        </w:rPr>
      </w:pPr>
      <w:r w:rsidRPr="0084762B">
        <w:rPr>
          <w:rFonts w:ascii="仿宋_GB2312" w:eastAsia="仿宋_GB2312" w:hAnsi="仿宋" w:cs="仿宋" w:hint="eastAsia"/>
          <w:bCs/>
          <w:sz w:val="32"/>
          <w:szCs w:val="32"/>
        </w:rPr>
        <w:t>第八条  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3A91C48F" w14:textId="77777777" w:rsidR="00BD6E3F" w:rsidRPr="0084762B" w:rsidRDefault="00CB2478">
      <w:pPr>
        <w:spacing w:line="560" w:lineRule="exact"/>
        <w:jc w:val="center"/>
        <w:rPr>
          <w:rFonts w:ascii="黑体" w:eastAsia="黑体" w:hAnsi="黑体" w:cs="黑体"/>
          <w:bCs/>
          <w:sz w:val="32"/>
          <w:szCs w:val="32"/>
        </w:rPr>
      </w:pPr>
      <w:r w:rsidRPr="0084762B">
        <w:rPr>
          <w:rFonts w:ascii="黑体" w:eastAsia="黑体" w:hAnsi="黑体" w:cs="黑体" w:hint="eastAsia"/>
          <w:bCs/>
          <w:sz w:val="32"/>
          <w:szCs w:val="32"/>
        </w:rPr>
        <w:t>第三章 评审组织机构</w:t>
      </w:r>
    </w:p>
    <w:p w14:paraId="052E7D97"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第九条  在学校国家奖助学金评审工作领导小组（以下简称领导小组）的领导下，海洋学院成立研究生国家奖学金评审委员会（以下简称评审委员会），负责本学院研究生国家</w:t>
      </w:r>
      <w:r w:rsidRPr="0084762B">
        <w:rPr>
          <w:rFonts w:ascii="仿宋_GB2312" w:eastAsia="仿宋_GB2312" w:hAnsi="仿宋" w:cs="仿宋" w:hint="eastAsia"/>
          <w:bCs/>
          <w:sz w:val="32"/>
          <w:szCs w:val="32"/>
        </w:rPr>
        <w:lastRenderedPageBreak/>
        <w:t>奖学金的评审工作。</w:t>
      </w:r>
    </w:p>
    <w:p w14:paraId="6394C2F3"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评审委员会由海洋学院主要领导任主任委员，分管学生工作和研究生教学的领导、研究生教学秘书、研究生辅导员、研究生导师和研究生代表（未申报当年度国家奖学金）任委员。</w:t>
      </w:r>
    </w:p>
    <w:p w14:paraId="5D07CDDA"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评审委员会下设办公室，设在学院学工组，负责组织、协调本学院的评审工作，办公室主任由学工组长兼任。</w:t>
      </w:r>
    </w:p>
    <w:p w14:paraId="0F70FB6A" w14:textId="77777777" w:rsidR="00BD6E3F" w:rsidRPr="0084762B" w:rsidRDefault="00CB2478">
      <w:pPr>
        <w:spacing w:line="560" w:lineRule="exact"/>
        <w:jc w:val="center"/>
        <w:rPr>
          <w:rFonts w:ascii="黑体" w:eastAsia="黑体" w:hAnsi="黑体" w:cs="黑体"/>
          <w:bCs/>
          <w:sz w:val="32"/>
          <w:szCs w:val="32"/>
        </w:rPr>
      </w:pPr>
      <w:r w:rsidRPr="0084762B">
        <w:rPr>
          <w:rFonts w:ascii="黑体" w:eastAsia="黑体" w:hAnsi="黑体" w:cs="黑体" w:hint="eastAsia"/>
          <w:bCs/>
          <w:sz w:val="32"/>
          <w:szCs w:val="32"/>
        </w:rPr>
        <w:t>第四章 名额分配及评审指标体系</w:t>
      </w:r>
    </w:p>
    <w:p w14:paraId="7C69D577"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第十条  研究生国家奖学金每学年评审一次，根据学校下发至我院的名额，秉持着公开、公平、公正、择优的原则，分别进行硕士生国家奖学金和博士生国家奖学金的评审。</w:t>
      </w:r>
    </w:p>
    <w:p w14:paraId="032F2CC5"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第十一条  评审指标体系</w:t>
      </w:r>
    </w:p>
    <w:p w14:paraId="43D542D4"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硕士研究生国家奖学金和博士研究生国家奖学金分别建立不同的评审指标体系。</w:t>
      </w:r>
    </w:p>
    <w:p w14:paraId="6771A0DF" w14:textId="77777777" w:rsidR="00BD6E3F" w:rsidRPr="0084762B" w:rsidRDefault="00CB2478">
      <w:pPr>
        <w:spacing w:line="560" w:lineRule="exact"/>
        <w:ind w:firstLineChars="200" w:firstLine="643"/>
        <w:rPr>
          <w:rFonts w:ascii="仿宋" w:eastAsia="仿宋" w:hAnsi="仿宋" w:cs="仿宋"/>
          <w:b/>
          <w:sz w:val="32"/>
          <w:szCs w:val="32"/>
        </w:rPr>
      </w:pPr>
      <w:r w:rsidRPr="0084762B">
        <w:rPr>
          <w:rFonts w:ascii="仿宋" w:eastAsia="仿宋" w:hAnsi="仿宋" w:cs="仿宋" w:hint="eastAsia"/>
          <w:b/>
          <w:sz w:val="32"/>
          <w:szCs w:val="32"/>
        </w:rPr>
        <w:t>【硕士研究生】：</w:t>
      </w:r>
    </w:p>
    <w:p w14:paraId="0D358466" w14:textId="77777777" w:rsidR="00BD6E3F" w:rsidRPr="0084762B" w:rsidRDefault="00CB2478">
      <w:pPr>
        <w:spacing w:line="560" w:lineRule="exact"/>
        <w:ind w:firstLine="570"/>
        <w:jc w:val="left"/>
        <w:rPr>
          <w:rFonts w:ascii="仿宋_GB2312" w:eastAsia="仿宋_GB2312"/>
          <w:sz w:val="32"/>
          <w:szCs w:val="32"/>
        </w:rPr>
      </w:pPr>
      <w:r w:rsidRPr="0084762B">
        <w:rPr>
          <w:rFonts w:ascii="仿宋_GB2312" w:eastAsia="仿宋_GB2312" w:hint="eastAsia"/>
          <w:sz w:val="32"/>
          <w:szCs w:val="32"/>
        </w:rPr>
        <w:t>硕士研究生国家奖学金评比综合考虑学位课成绩、科技论文发表和学生日常表现情况，具体分数计算办法：</w:t>
      </w:r>
    </w:p>
    <w:p w14:paraId="5924FA6B"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一）学位课成绩平均分，公共基础课选择硕士英语听说、英语读写、中国特色社会主义理论实践研究、自然辩证法、科技写作（海洋）、专业学位课择三门分数最高的课程，共计8门课程算平均分，英语免修的同学可不算硕士英语课程，只计算6门课程平均分，占权重20%。</w:t>
      </w:r>
    </w:p>
    <w:p w14:paraId="7AA7D201" w14:textId="77777777" w:rsidR="00BD6E3F" w:rsidRPr="0084762B" w:rsidRDefault="00CB2478">
      <w:pPr>
        <w:spacing w:line="560" w:lineRule="exact"/>
        <w:ind w:firstLine="570"/>
        <w:jc w:val="left"/>
        <w:rPr>
          <w:rFonts w:ascii="仿宋_GB2312" w:eastAsia="仿宋_GB2312"/>
          <w:sz w:val="32"/>
          <w:szCs w:val="32"/>
        </w:rPr>
      </w:pPr>
      <w:r w:rsidRPr="0084762B">
        <w:rPr>
          <w:rFonts w:ascii="仿宋_GB2312" w:eastAsia="仿宋_GB2312" w:hint="eastAsia"/>
          <w:sz w:val="32"/>
          <w:szCs w:val="32"/>
        </w:rPr>
        <w:t>注：学位课成绩为截止当年申报研究生国家奖学金之日所获得学位课成绩，未出成绩课程不参加计算。</w:t>
      </w:r>
    </w:p>
    <w:p w14:paraId="1330693A" w14:textId="77777777" w:rsidR="00BD6E3F" w:rsidRPr="0084762B" w:rsidRDefault="00CB2478">
      <w:pPr>
        <w:spacing w:line="560" w:lineRule="exact"/>
        <w:ind w:firstLine="570"/>
        <w:jc w:val="left"/>
        <w:rPr>
          <w:rFonts w:ascii="仿宋_GB2312" w:eastAsia="仿宋_GB2312"/>
          <w:sz w:val="32"/>
          <w:szCs w:val="32"/>
        </w:rPr>
      </w:pPr>
      <w:r w:rsidRPr="0084762B">
        <w:rPr>
          <w:rFonts w:ascii="仿宋_GB2312" w:eastAsia="仿宋_GB2312" w:hint="eastAsia"/>
          <w:sz w:val="32"/>
          <w:szCs w:val="32"/>
        </w:rPr>
        <w:lastRenderedPageBreak/>
        <w:t>（二）科技论文发表情况权重占70%，具体分值如下：</w:t>
      </w:r>
    </w:p>
    <w:p w14:paraId="43418919"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1.按照《中国地质大学（北京）自然科学高水平学术成果标志性期刊目录》（附件），每篇A区论文计3</w:t>
      </w:r>
      <w:r w:rsidRPr="0084762B">
        <w:rPr>
          <w:rFonts w:ascii="仿宋_GB2312" w:eastAsia="仿宋_GB2312"/>
          <w:sz w:val="32"/>
          <w:szCs w:val="32"/>
        </w:rPr>
        <w:t>50</w:t>
      </w:r>
      <w:r w:rsidRPr="0084762B">
        <w:rPr>
          <w:rFonts w:ascii="仿宋_GB2312" w:eastAsia="仿宋_GB2312" w:hint="eastAsia"/>
          <w:sz w:val="32"/>
          <w:szCs w:val="32"/>
        </w:rPr>
        <w:t>分，B区论文计</w:t>
      </w:r>
      <w:r w:rsidRPr="0084762B">
        <w:rPr>
          <w:rFonts w:ascii="仿宋_GB2312" w:eastAsia="仿宋_GB2312"/>
          <w:sz w:val="32"/>
          <w:szCs w:val="32"/>
        </w:rPr>
        <w:t>200</w:t>
      </w:r>
      <w:r w:rsidRPr="0084762B">
        <w:rPr>
          <w:rFonts w:ascii="仿宋_GB2312" w:eastAsia="仿宋_GB2312" w:hint="eastAsia"/>
          <w:sz w:val="32"/>
          <w:szCs w:val="32"/>
        </w:rPr>
        <w:t>分。</w:t>
      </w:r>
    </w:p>
    <w:p w14:paraId="4435524F"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2.按照中国科学技术信息研究所ISTIC分区（附件），1区加</w:t>
      </w:r>
      <w:r w:rsidRPr="0084762B">
        <w:rPr>
          <w:rFonts w:ascii="仿宋_GB2312" w:eastAsia="仿宋_GB2312"/>
          <w:sz w:val="32"/>
          <w:szCs w:val="32"/>
        </w:rPr>
        <w:t>150</w:t>
      </w:r>
      <w:r w:rsidRPr="0084762B">
        <w:rPr>
          <w:rFonts w:ascii="仿宋_GB2312" w:eastAsia="仿宋_GB2312" w:hint="eastAsia"/>
          <w:sz w:val="32"/>
          <w:szCs w:val="32"/>
        </w:rPr>
        <w:t>分，2区加5</w:t>
      </w:r>
      <w:r w:rsidRPr="0084762B">
        <w:rPr>
          <w:rFonts w:ascii="仿宋_GB2312" w:eastAsia="仿宋_GB2312"/>
          <w:sz w:val="32"/>
          <w:szCs w:val="32"/>
        </w:rPr>
        <w:t>0</w:t>
      </w:r>
      <w:r w:rsidRPr="0084762B">
        <w:rPr>
          <w:rFonts w:ascii="仿宋_GB2312" w:eastAsia="仿宋_GB2312" w:hint="eastAsia"/>
          <w:sz w:val="32"/>
          <w:szCs w:val="32"/>
        </w:rPr>
        <w:t>分，在除上述之外的其他期刊上发表的SCI/SSCI学术成果加3</w:t>
      </w:r>
      <w:r w:rsidRPr="0084762B">
        <w:rPr>
          <w:rFonts w:ascii="仿宋_GB2312" w:eastAsia="仿宋_GB2312"/>
          <w:sz w:val="32"/>
          <w:szCs w:val="32"/>
        </w:rPr>
        <w:t>0</w:t>
      </w:r>
      <w:r w:rsidRPr="0084762B">
        <w:rPr>
          <w:rFonts w:ascii="仿宋_GB2312" w:eastAsia="仿宋_GB2312" w:hint="eastAsia"/>
          <w:sz w:val="32"/>
          <w:szCs w:val="32"/>
        </w:rPr>
        <w:t>分。</w:t>
      </w:r>
    </w:p>
    <w:p w14:paraId="4CA36C74"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3.</w:t>
      </w:r>
      <w:r w:rsidRPr="0084762B">
        <w:rPr>
          <w:rFonts w:ascii="仿宋_GB2312" w:eastAsia="仿宋_GB2312" w:hint="eastAsia"/>
          <w:sz w:val="32"/>
          <w:szCs w:val="32"/>
        </w:rPr>
        <w:t>国家发明专利计</w:t>
      </w:r>
      <w:r w:rsidRPr="0084762B">
        <w:rPr>
          <w:rFonts w:ascii="仿宋_GB2312" w:eastAsia="仿宋_GB2312"/>
          <w:sz w:val="32"/>
          <w:szCs w:val="32"/>
        </w:rPr>
        <w:t>30</w:t>
      </w:r>
      <w:r w:rsidRPr="0084762B">
        <w:rPr>
          <w:rFonts w:ascii="仿宋_GB2312" w:eastAsia="仿宋_GB2312" w:hint="eastAsia"/>
          <w:sz w:val="32"/>
          <w:szCs w:val="32"/>
        </w:rPr>
        <w:t>分。</w:t>
      </w:r>
    </w:p>
    <w:p w14:paraId="34846A1E"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4.</w:t>
      </w:r>
      <w:r w:rsidRPr="0084762B">
        <w:rPr>
          <w:rFonts w:ascii="仿宋_GB2312" w:eastAsia="仿宋_GB2312" w:hint="eastAsia"/>
          <w:sz w:val="32"/>
          <w:szCs w:val="32"/>
        </w:rPr>
        <w:t>EI论文计</w:t>
      </w:r>
      <w:r w:rsidRPr="0084762B">
        <w:rPr>
          <w:rFonts w:ascii="仿宋_GB2312" w:eastAsia="仿宋_GB2312"/>
          <w:sz w:val="32"/>
          <w:szCs w:val="32"/>
        </w:rPr>
        <w:t>25</w:t>
      </w:r>
      <w:r w:rsidRPr="0084762B">
        <w:rPr>
          <w:rFonts w:ascii="仿宋_GB2312" w:eastAsia="仿宋_GB2312" w:hint="eastAsia"/>
          <w:sz w:val="32"/>
          <w:szCs w:val="32"/>
        </w:rPr>
        <w:t>分。</w:t>
      </w:r>
    </w:p>
    <w:p w14:paraId="56E7E1C8"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5.</w:t>
      </w:r>
      <w:r w:rsidRPr="0084762B">
        <w:rPr>
          <w:rFonts w:ascii="仿宋_GB2312" w:eastAsia="仿宋_GB2312" w:hint="eastAsia"/>
          <w:sz w:val="32"/>
          <w:szCs w:val="32"/>
        </w:rPr>
        <w:t>每篇中文核心期刊论文计20分。</w:t>
      </w:r>
    </w:p>
    <w:p w14:paraId="18CD8A2E" w14:textId="13F3D2BE"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6.</w:t>
      </w:r>
      <w:r w:rsidR="0084762B">
        <w:rPr>
          <w:rFonts w:ascii="仿宋_GB2312" w:eastAsia="仿宋_GB2312" w:hint="eastAsia"/>
          <w:sz w:val="32"/>
          <w:szCs w:val="32"/>
        </w:rPr>
        <w:t>每项</w:t>
      </w:r>
      <w:r w:rsidR="0084762B" w:rsidRPr="0084762B">
        <w:rPr>
          <w:rFonts w:ascii="仿宋_GB2312" w:eastAsia="仿宋_GB2312" w:hint="eastAsia"/>
          <w:sz w:val="32"/>
          <w:szCs w:val="32"/>
        </w:rPr>
        <w:t>软件著作权计</w:t>
      </w:r>
      <w:r w:rsidR="0084762B">
        <w:rPr>
          <w:rFonts w:ascii="仿宋_GB2312" w:eastAsia="仿宋_GB2312"/>
          <w:sz w:val="32"/>
          <w:szCs w:val="32"/>
        </w:rPr>
        <w:t>5</w:t>
      </w:r>
      <w:r w:rsidR="0084762B" w:rsidRPr="0084762B">
        <w:rPr>
          <w:rFonts w:ascii="仿宋_GB2312" w:eastAsia="仿宋_GB2312" w:hint="eastAsia"/>
          <w:sz w:val="32"/>
          <w:szCs w:val="32"/>
        </w:rPr>
        <w:t>分</w:t>
      </w:r>
      <w:r w:rsidR="0084762B">
        <w:rPr>
          <w:rFonts w:ascii="仿宋_GB2312" w:eastAsia="仿宋_GB2312" w:hint="eastAsia"/>
          <w:sz w:val="32"/>
          <w:szCs w:val="32"/>
        </w:rPr>
        <w:t>，最高计1</w:t>
      </w:r>
      <w:r w:rsidR="0084762B">
        <w:rPr>
          <w:rFonts w:ascii="仿宋_GB2312" w:eastAsia="仿宋_GB2312"/>
          <w:sz w:val="32"/>
          <w:szCs w:val="32"/>
        </w:rPr>
        <w:t>0</w:t>
      </w:r>
      <w:r w:rsidR="0084762B">
        <w:rPr>
          <w:rFonts w:ascii="仿宋_GB2312" w:eastAsia="仿宋_GB2312" w:hint="eastAsia"/>
          <w:sz w:val="32"/>
          <w:szCs w:val="32"/>
        </w:rPr>
        <w:t>分。</w:t>
      </w:r>
    </w:p>
    <w:p w14:paraId="203AB5FE" w14:textId="23B2ACD5" w:rsidR="00BD6E3F" w:rsidRPr="0084762B" w:rsidRDefault="00CB2478">
      <w:pPr>
        <w:spacing w:line="560" w:lineRule="exact"/>
        <w:ind w:firstLine="570"/>
        <w:rPr>
          <w:rFonts w:ascii="仿宋_GB2312" w:eastAsia="仿宋_GB2312"/>
          <w:sz w:val="32"/>
          <w:szCs w:val="32"/>
          <w:u w:val="single"/>
        </w:rPr>
      </w:pPr>
      <w:r w:rsidRPr="0084762B">
        <w:rPr>
          <w:rFonts w:ascii="仿宋_GB2312" w:eastAsia="仿宋_GB2312" w:hint="eastAsia"/>
          <w:sz w:val="32"/>
          <w:szCs w:val="32"/>
          <w:u w:val="single"/>
        </w:rPr>
        <w:t>注：科技论文及国家发明专利分数可累加。科研成果须为第一作者（排名第一），且所属单位必须为中国地质大学（北京）。核心期刊为《中文核心期刊要目总览》（北大版，不含增刊）中所列期刊，需</w:t>
      </w:r>
      <w:r w:rsidR="0084762B" w:rsidRPr="0084762B">
        <w:rPr>
          <w:rFonts w:ascii="仿宋_GB2312" w:eastAsia="仿宋_GB2312" w:hint="eastAsia"/>
          <w:sz w:val="32"/>
          <w:szCs w:val="32"/>
          <w:u w:val="single"/>
        </w:rPr>
        <w:t>online</w:t>
      </w:r>
      <w:r w:rsidRPr="0084762B">
        <w:rPr>
          <w:rFonts w:ascii="仿宋_GB2312" w:eastAsia="仿宋_GB2312" w:hint="eastAsia"/>
          <w:sz w:val="32"/>
          <w:szCs w:val="32"/>
          <w:u w:val="single"/>
        </w:rPr>
        <w:t>；EI期刊需</w:t>
      </w:r>
      <w:r w:rsidR="0084762B" w:rsidRPr="0084762B">
        <w:rPr>
          <w:rFonts w:ascii="仿宋_GB2312" w:eastAsia="仿宋_GB2312" w:hint="eastAsia"/>
          <w:sz w:val="32"/>
          <w:szCs w:val="32"/>
          <w:u w:val="single"/>
        </w:rPr>
        <w:t>online</w:t>
      </w:r>
      <w:r w:rsidRPr="0084762B">
        <w:rPr>
          <w:rFonts w:ascii="仿宋_GB2312" w:eastAsia="仿宋_GB2312" w:hint="eastAsia"/>
          <w:sz w:val="32"/>
          <w:szCs w:val="32"/>
          <w:u w:val="single"/>
        </w:rPr>
        <w:t>；SCI文章需online，有DOI号；学术论文不包含会议论文、摘要、短评报道等。</w:t>
      </w:r>
    </w:p>
    <w:p w14:paraId="07649C5B"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（三）学生日常表现权重占10%，具体分值如下：</w:t>
      </w:r>
    </w:p>
    <w:p w14:paraId="39CF02AF"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上一学年担任学校层面、学院层面一类学生骨干计4</w:t>
      </w:r>
      <w:r w:rsidRPr="0084762B">
        <w:rPr>
          <w:rFonts w:ascii="仿宋_GB2312" w:eastAsia="仿宋_GB2312"/>
          <w:sz w:val="32"/>
          <w:szCs w:val="32"/>
        </w:rPr>
        <w:t>0</w:t>
      </w:r>
      <w:r w:rsidRPr="0084762B">
        <w:rPr>
          <w:rFonts w:ascii="仿宋_GB2312" w:eastAsia="仿宋_GB2312" w:hint="eastAsia"/>
          <w:sz w:val="32"/>
          <w:szCs w:val="32"/>
        </w:rPr>
        <w:t>分；担任学校层面、学院层面二类学生骨干计3</w:t>
      </w:r>
      <w:r w:rsidRPr="0084762B">
        <w:rPr>
          <w:rFonts w:ascii="仿宋_GB2312" w:eastAsia="仿宋_GB2312"/>
          <w:sz w:val="32"/>
          <w:szCs w:val="32"/>
        </w:rPr>
        <w:t>0</w:t>
      </w:r>
      <w:r w:rsidRPr="0084762B">
        <w:rPr>
          <w:rFonts w:ascii="仿宋_GB2312" w:eastAsia="仿宋_GB2312" w:hint="eastAsia"/>
          <w:sz w:val="32"/>
          <w:szCs w:val="32"/>
        </w:rPr>
        <w:t>分；担任学校层面、学院层面三类学生骨干、班级班长计2</w:t>
      </w:r>
      <w:r w:rsidRPr="0084762B">
        <w:rPr>
          <w:rFonts w:ascii="仿宋_GB2312" w:eastAsia="仿宋_GB2312"/>
          <w:sz w:val="32"/>
          <w:szCs w:val="32"/>
        </w:rPr>
        <w:t>0</w:t>
      </w:r>
      <w:r w:rsidRPr="0084762B">
        <w:rPr>
          <w:rFonts w:ascii="仿宋_GB2312" w:eastAsia="仿宋_GB2312" w:hint="eastAsia"/>
          <w:sz w:val="32"/>
          <w:szCs w:val="32"/>
        </w:rPr>
        <w:t>分；担任学校层面、学院层面四类学生骨干计1</w:t>
      </w:r>
      <w:r w:rsidRPr="0084762B">
        <w:rPr>
          <w:rFonts w:ascii="仿宋_GB2312" w:eastAsia="仿宋_GB2312"/>
          <w:sz w:val="32"/>
          <w:szCs w:val="32"/>
        </w:rPr>
        <w:t>0</w:t>
      </w:r>
      <w:r w:rsidRPr="0084762B">
        <w:rPr>
          <w:rFonts w:ascii="仿宋_GB2312" w:eastAsia="仿宋_GB2312" w:hint="eastAsia"/>
          <w:sz w:val="32"/>
          <w:szCs w:val="32"/>
        </w:rPr>
        <w:t>分。</w:t>
      </w:r>
    </w:p>
    <w:p w14:paraId="55A6D32F"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上一学年获得省部级（含）以上文化科技类奖励计30分，获得校级文化科技类奖励计10分。</w:t>
      </w:r>
    </w:p>
    <w:p w14:paraId="7C008338"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lastRenderedPageBreak/>
        <w:t>上一学年获得北京市级（含）以上各类荣誉称号计30分，获得校级各类荣誉称号计10分。</w:t>
      </w:r>
    </w:p>
    <w:p w14:paraId="3AB6F0AF"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上一学年参加校级研究生学术论坛计</w:t>
      </w:r>
      <w:r w:rsidRPr="0084762B">
        <w:rPr>
          <w:rFonts w:ascii="仿宋_GB2312" w:eastAsia="仿宋_GB2312"/>
          <w:sz w:val="32"/>
          <w:szCs w:val="32"/>
        </w:rPr>
        <w:t>10</w:t>
      </w:r>
      <w:r w:rsidRPr="0084762B">
        <w:rPr>
          <w:rFonts w:ascii="仿宋_GB2312" w:eastAsia="仿宋_GB2312" w:hint="eastAsia"/>
          <w:sz w:val="32"/>
          <w:szCs w:val="32"/>
        </w:rPr>
        <w:t>分，参加校级研究生学术论坛并获奖计</w:t>
      </w:r>
      <w:r w:rsidRPr="0084762B">
        <w:rPr>
          <w:rFonts w:ascii="仿宋_GB2312" w:eastAsia="仿宋_GB2312"/>
          <w:sz w:val="32"/>
          <w:szCs w:val="32"/>
        </w:rPr>
        <w:t>20</w:t>
      </w:r>
      <w:r w:rsidRPr="0084762B">
        <w:rPr>
          <w:rFonts w:ascii="仿宋_GB2312" w:eastAsia="仿宋_GB2312" w:hint="eastAsia"/>
          <w:sz w:val="32"/>
          <w:szCs w:val="32"/>
        </w:rPr>
        <w:t>分。上一学年参加校级以上研究生学术论坛计</w:t>
      </w:r>
      <w:r w:rsidRPr="0084762B">
        <w:rPr>
          <w:rFonts w:ascii="仿宋_GB2312" w:eastAsia="仿宋_GB2312"/>
          <w:sz w:val="32"/>
          <w:szCs w:val="32"/>
        </w:rPr>
        <w:t>20</w:t>
      </w:r>
      <w:r w:rsidRPr="0084762B">
        <w:rPr>
          <w:rFonts w:ascii="仿宋_GB2312" w:eastAsia="仿宋_GB2312" w:hint="eastAsia"/>
          <w:sz w:val="32"/>
          <w:szCs w:val="32"/>
        </w:rPr>
        <w:t>分，参加校级以上研究生学术论坛并获奖计</w:t>
      </w:r>
      <w:r w:rsidRPr="0084762B">
        <w:rPr>
          <w:rFonts w:ascii="仿宋_GB2312" w:eastAsia="仿宋_GB2312"/>
          <w:sz w:val="32"/>
          <w:szCs w:val="32"/>
        </w:rPr>
        <w:t>40</w:t>
      </w:r>
      <w:r w:rsidRPr="0084762B">
        <w:rPr>
          <w:rFonts w:ascii="仿宋_GB2312" w:eastAsia="仿宋_GB2312" w:hint="eastAsia"/>
          <w:sz w:val="32"/>
          <w:szCs w:val="32"/>
        </w:rPr>
        <w:t>分。（要求提供论坛报告安排证明现场报告，投稿参加论坛不参与加分）</w:t>
      </w:r>
    </w:p>
    <w:p w14:paraId="173C2E70"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注：以上分数最高计1</w:t>
      </w:r>
      <w:r w:rsidRPr="0084762B">
        <w:rPr>
          <w:rFonts w:ascii="仿宋_GB2312" w:eastAsia="仿宋_GB2312"/>
          <w:sz w:val="32"/>
          <w:szCs w:val="32"/>
        </w:rPr>
        <w:t>00</w:t>
      </w:r>
      <w:r w:rsidRPr="0084762B">
        <w:rPr>
          <w:rFonts w:ascii="仿宋_GB2312" w:eastAsia="仿宋_GB2312" w:hint="eastAsia"/>
          <w:sz w:val="32"/>
          <w:szCs w:val="32"/>
        </w:rPr>
        <w:t>分。</w:t>
      </w:r>
    </w:p>
    <w:p w14:paraId="7ACE2F63"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（四）测评总分计算办法</w:t>
      </w:r>
    </w:p>
    <w:p w14:paraId="52FCEBB7"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测评总分=学位课成绩平均分×20%+科技论文分数×70%+日常表现分数×10%</w:t>
      </w:r>
    </w:p>
    <w:p w14:paraId="4BEBA3F8" w14:textId="77777777" w:rsidR="00BD6E3F" w:rsidRPr="0084762B" w:rsidRDefault="00CB2478">
      <w:pPr>
        <w:spacing w:line="560" w:lineRule="exact"/>
        <w:ind w:firstLine="570"/>
        <w:jc w:val="left"/>
        <w:rPr>
          <w:rFonts w:ascii="仿宋_GB2312" w:eastAsia="仿宋_GB2312"/>
          <w:sz w:val="32"/>
          <w:szCs w:val="32"/>
        </w:rPr>
      </w:pPr>
      <w:r w:rsidRPr="0084762B">
        <w:rPr>
          <w:rFonts w:ascii="仿宋_GB2312" w:eastAsia="仿宋_GB2312" w:hint="eastAsia"/>
          <w:sz w:val="32"/>
          <w:szCs w:val="32"/>
        </w:rPr>
        <w:t>（五）研究生科研论文经评审专家委员会审核后，根据测评总分依次排序，由评审专家委员会确定最终结果。</w:t>
      </w:r>
    </w:p>
    <w:p w14:paraId="29FE4ECA" w14:textId="77777777" w:rsidR="00BD6E3F" w:rsidRPr="0084762B" w:rsidRDefault="00CB2478">
      <w:pPr>
        <w:spacing w:line="560" w:lineRule="exact"/>
        <w:ind w:firstLine="570"/>
        <w:rPr>
          <w:rFonts w:ascii="仿宋" w:eastAsia="仿宋" w:hAnsi="仿宋" w:cs="仿宋"/>
          <w:b/>
          <w:sz w:val="32"/>
          <w:szCs w:val="32"/>
        </w:rPr>
      </w:pPr>
      <w:r w:rsidRPr="0084762B">
        <w:rPr>
          <w:rFonts w:ascii="仿宋" w:eastAsia="仿宋" w:hAnsi="仿宋" w:cs="仿宋" w:hint="eastAsia"/>
          <w:b/>
          <w:sz w:val="32"/>
          <w:szCs w:val="32"/>
        </w:rPr>
        <w:t>【博士研究生】：</w:t>
      </w:r>
    </w:p>
    <w:p w14:paraId="1C21723A"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博士研究生国家奖学金评比主要依据科技论文发表情况，成绩单及日常表现证明提交作为参考，具体分数计算办法：</w:t>
      </w:r>
    </w:p>
    <w:p w14:paraId="4A27E28D"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1.按照《中国地质大学（北京）自然科学高水平学术成果标志性期刊目录》（附件），每篇A区论文计3</w:t>
      </w:r>
      <w:r w:rsidRPr="0084762B">
        <w:rPr>
          <w:rFonts w:ascii="仿宋_GB2312" w:eastAsia="仿宋_GB2312"/>
          <w:sz w:val="32"/>
          <w:szCs w:val="32"/>
        </w:rPr>
        <w:t>50</w:t>
      </w:r>
      <w:r w:rsidRPr="0084762B">
        <w:rPr>
          <w:rFonts w:ascii="仿宋_GB2312" w:eastAsia="仿宋_GB2312" w:hint="eastAsia"/>
          <w:sz w:val="32"/>
          <w:szCs w:val="32"/>
        </w:rPr>
        <w:t>分，B区论文计</w:t>
      </w:r>
      <w:r w:rsidRPr="0084762B">
        <w:rPr>
          <w:rFonts w:ascii="仿宋_GB2312" w:eastAsia="仿宋_GB2312"/>
          <w:sz w:val="32"/>
          <w:szCs w:val="32"/>
        </w:rPr>
        <w:t>200</w:t>
      </w:r>
      <w:r w:rsidRPr="0084762B">
        <w:rPr>
          <w:rFonts w:ascii="仿宋_GB2312" w:eastAsia="仿宋_GB2312" w:hint="eastAsia"/>
          <w:sz w:val="32"/>
          <w:szCs w:val="32"/>
        </w:rPr>
        <w:t>分。</w:t>
      </w:r>
    </w:p>
    <w:p w14:paraId="772B2000"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hint="eastAsia"/>
          <w:sz w:val="32"/>
          <w:szCs w:val="32"/>
        </w:rPr>
        <w:t>2.按照中国科学技术信息研究所ISTIC分区（附件），1区加</w:t>
      </w:r>
      <w:r w:rsidRPr="0084762B">
        <w:rPr>
          <w:rFonts w:ascii="仿宋_GB2312" w:eastAsia="仿宋_GB2312"/>
          <w:sz w:val="32"/>
          <w:szCs w:val="32"/>
        </w:rPr>
        <w:t>150</w:t>
      </w:r>
      <w:r w:rsidRPr="0084762B">
        <w:rPr>
          <w:rFonts w:ascii="仿宋_GB2312" w:eastAsia="仿宋_GB2312" w:hint="eastAsia"/>
          <w:sz w:val="32"/>
          <w:szCs w:val="32"/>
        </w:rPr>
        <w:t>分，2区加5</w:t>
      </w:r>
      <w:r w:rsidRPr="0084762B">
        <w:rPr>
          <w:rFonts w:ascii="仿宋_GB2312" w:eastAsia="仿宋_GB2312"/>
          <w:sz w:val="32"/>
          <w:szCs w:val="32"/>
        </w:rPr>
        <w:t>0</w:t>
      </w:r>
      <w:r w:rsidRPr="0084762B">
        <w:rPr>
          <w:rFonts w:ascii="仿宋_GB2312" w:eastAsia="仿宋_GB2312" w:hint="eastAsia"/>
          <w:sz w:val="32"/>
          <w:szCs w:val="32"/>
        </w:rPr>
        <w:t>分，在除上述之外的其他期刊上发表的SCI/SSCI学术成果加3</w:t>
      </w:r>
      <w:r w:rsidRPr="0084762B">
        <w:rPr>
          <w:rFonts w:ascii="仿宋_GB2312" w:eastAsia="仿宋_GB2312"/>
          <w:sz w:val="32"/>
          <w:szCs w:val="32"/>
        </w:rPr>
        <w:t>0</w:t>
      </w:r>
      <w:r w:rsidRPr="0084762B">
        <w:rPr>
          <w:rFonts w:ascii="仿宋_GB2312" w:eastAsia="仿宋_GB2312" w:hint="eastAsia"/>
          <w:sz w:val="32"/>
          <w:szCs w:val="32"/>
        </w:rPr>
        <w:t>分。</w:t>
      </w:r>
    </w:p>
    <w:p w14:paraId="4C77859A"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3.</w:t>
      </w:r>
      <w:r w:rsidRPr="0084762B">
        <w:rPr>
          <w:rFonts w:ascii="仿宋_GB2312" w:eastAsia="仿宋_GB2312" w:hint="eastAsia"/>
          <w:sz w:val="32"/>
          <w:szCs w:val="32"/>
        </w:rPr>
        <w:t>国家发明专利计</w:t>
      </w:r>
      <w:r w:rsidRPr="0084762B">
        <w:rPr>
          <w:rFonts w:ascii="仿宋_GB2312" w:eastAsia="仿宋_GB2312"/>
          <w:sz w:val="32"/>
          <w:szCs w:val="32"/>
        </w:rPr>
        <w:t>30</w:t>
      </w:r>
      <w:r w:rsidRPr="0084762B">
        <w:rPr>
          <w:rFonts w:ascii="仿宋_GB2312" w:eastAsia="仿宋_GB2312" w:hint="eastAsia"/>
          <w:sz w:val="32"/>
          <w:szCs w:val="32"/>
        </w:rPr>
        <w:t>分。</w:t>
      </w:r>
    </w:p>
    <w:p w14:paraId="204D4A7A"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4.</w:t>
      </w:r>
      <w:r w:rsidRPr="0084762B">
        <w:rPr>
          <w:rFonts w:ascii="仿宋_GB2312" w:eastAsia="仿宋_GB2312" w:hint="eastAsia"/>
          <w:sz w:val="32"/>
          <w:szCs w:val="32"/>
        </w:rPr>
        <w:t>EI论文计</w:t>
      </w:r>
      <w:r w:rsidRPr="0084762B">
        <w:rPr>
          <w:rFonts w:ascii="仿宋_GB2312" w:eastAsia="仿宋_GB2312"/>
          <w:sz w:val="32"/>
          <w:szCs w:val="32"/>
        </w:rPr>
        <w:t>25</w:t>
      </w:r>
      <w:r w:rsidRPr="0084762B">
        <w:rPr>
          <w:rFonts w:ascii="仿宋_GB2312" w:eastAsia="仿宋_GB2312" w:hint="eastAsia"/>
          <w:sz w:val="32"/>
          <w:szCs w:val="32"/>
        </w:rPr>
        <w:t>分。</w:t>
      </w:r>
    </w:p>
    <w:p w14:paraId="502EE284" w14:textId="77777777"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lastRenderedPageBreak/>
        <w:t>5.</w:t>
      </w:r>
      <w:r w:rsidRPr="0084762B">
        <w:rPr>
          <w:rFonts w:ascii="仿宋_GB2312" w:eastAsia="仿宋_GB2312" w:hint="eastAsia"/>
          <w:sz w:val="32"/>
          <w:szCs w:val="32"/>
        </w:rPr>
        <w:t>每篇中文核心期刊论文计20分。</w:t>
      </w:r>
    </w:p>
    <w:p w14:paraId="31B4C4A3" w14:textId="6D6AA401" w:rsidR="00BD6E3F" w:rsidRPr="0084762B" w:rsidRDefault="00CB2478">
      <w:pPr>
        <w:spacing w:line="560" w:lineRule="exact"/>
        <w:ind w:firstLine="570"/>
        <w:rPr>
          <w:rFonts w:ascii="仿宋_GB2312" w:eastAsia="仿宋_GB2312"/>
          <w:sz w:val="32"/>
          <w:szCs w:val="32"/>
        </w:rPr>
      </w:pPr>
      <w:r w:rsidRPr="0084762B">
        <w:rPr>
          <w:rFonts w:ascii="仿宋_GB2312" w:eastAsia="仿宋_GB2312"/>
          <w:sz w:val="32"/>
          <w:szCs w:val="32"/>
        </w:rPr>
        <w:t>6.</w:t>
      </w:r>
      <w:r w:rsidR="0084762B">
        <w:rPr>
          <w:rFonts w:ascii="仿宋_GB2312" w:eastAsia="仿宋_GB2312" w:hint="eastAsia"/>
          <w:sz w:val="32"/>
          <w:szCs w:val="32"/>
        </w:rPr>
        <w:t>每项</w:t>
      </w:r>
      <w:r w:rsidRPr="0084762B">
        <w:rPr>
          <w:rFonts w:ascii="仿宋_GB2312" w:eastAsia="仿宋_GB2312" w:hint="eastAsia"/>
          <w:sz w:val="32"/>
          <w:szCs w:val="32"/>
        </w:rPr>
        <w:t>软件著作权计</w:t>
      </w:r>
      <w:r w:rsidR="0084762B">
        <w:rPr>
          <w:rFonts w:ascii="仿宋_GB2312" w:eastAsia="仿宋_GB2312"/>
          <w:sz w:val="32"/>
          <w:szCs w:val="32"/>
        </w:rPr>
        <w:t>5</w:t>
      </w:r>
      <w:r w:rsidRPr="0084762B">
        <w:rPr>
          <w:rFonts w:ascii="仿宋_GB2312" w:eastAsia="仿宋_GB2312" w:hint="eastAsia"/>
          <w:sz w:val="32"/>
          <w:szCs w:val="32"/>
        </w:rPr>
        <w:t>分</w:t>
      </w:r>
      <w:r w:rsidR="0084762B">
        <w:rPr>
          <w:rFonts w:ascii="仿宋_GB2312" w:eastAsia="仿宋_GB2312" w:hint="eastAsia"/>
          <w:sz w:val="32"/>
          <w:szCs w:val="32"/>
        </w:rPr>
        <w:t>，最高计1</w:t>
      </w:r>
      <w:r w:rsidR="0084762B">
        <w:rPr>
          <w:rFonts w:ascii="仿宋_GB2312" w:eastAsia="仿宋_GB2312"/>
          <w:sz w:val="32"/>
          <w:szCs w:val="32"/>
        </w:rPr>
        <w:t>0</w:t>
      </w:r>
      <w:r w:rsidR="0084762B">
        <w:rPr>
          <w:rFonts w:ascii="仿宋_GB2312" w:eastAsia="仿宋_GB2312" w:hint="eastAsia"/>
          <w:sz w:val="32"/>
          <w:szCs w:val="32"/>
        </w:rPr>
        <w:t>分。</w:t>
      </w:r>
    </w:p>
    <w:p w14:paraId="7EE85D27" w14:textId="146ADB43" w:rsidR="00BD6E3F" w:rsidRPr="0084762B" w:rsidRDefault="00CB2478">
      <w:pPr>
        <w:spacing w:line="560" w:lineRule="exact"/>
        <w:ind w:firstLine="570"/>
        <w:rPr>
          <w:rFonts w:ascii="仿宋_GB2312" w:eastAsia="仿宋_GB2312"/>
          <w:sz w:val="32"/>
          <w:szCs w:val="32"/>
          <w:u w:val="single"/>
        </w:rPr>
      </w:pPr>
      <w:r w:rsidRPr="0084762B">
        <w:rPr>
          <w:rFonts w:ascii="仿宋_GB2312" w:eastAsia="仿宋_GB2312" w:hint="eastAsia"/>
          <w:sz w:val="32"/>
          <w:szCs w:val="32"/>
          <w:u w:val="single"/>
        </w:rPr>
        <w:t>注：科技论文及国家发明专利分数可累加。科研成果须为第一作者（排名第一），且所属单位必须为中国地质大学（北京）。核心期刊为《中文核心期刊要目总览》（北大版，不含增刊）中所列期刊，需</w:t>
      </w:r>
      <w:r w:rsidR="00E917DD">
        <w:rPr>
          <w:rFonts w:ascii="仿宋_GB2312" w:eastAsia="仿宋_GB2312" w:hint="eastAsia"/>
          <w:sz w:val="32"/>
          <w:szCs w:val="32"/>
          <w:u w:val="single"/>
        </w:rPr>
        <w:t>online</w:t>
      </w:r>
      <w:r w:rsidRPr="0084762B">
        <w:rPr>
          <w:rFonts w:ascii="仿宋_GB2312" w:eastAsia="仿宋_GB2312" w:hint="eastAsia"/>
          <w:sz w:val="32"/>
          <w:szCs w:val="32"/>
          <w:u w:val="single"/>
        </w:rPr>
        <w:t>；EI期刊需</w:t>
      </w:r>
      <w:r w:rsidR="00E917DD">
        <w:rPr>
          <w:rFonts w:ascii="仿宋_GB2312" w:eastAsia="仿宋_GB2312" w:hint="eastAsia"/>
          <w:sz w:val="32"/>
          <w:szCs w:val="32"/>
          <w:u w:val="single"/>
        </w:rPr>
        <w:t>online</w:t>
      </w:r>
      <w:r w:rsidRPr="0084762B">
        <w:rPr>
          <w:rFonts w:ascii="仿宋_GB2312" w:eastAsia="仿宋_GB2312" w:hint="eastAsia"/>
          <w:sz w:val="32"/>
          <w:szCs w:val="32"/>
          <w:u w:val="single"/>
        </w:rPr>
        <w:t>；SCI文章需online，有DOI号；学术论文不包含会议论文、摘要、短评报道等。</w:t>
      </w:r>
    </w:p>
    <w:p w14:paraId="334AAD5C" w14:textId="77777777" w:rsidR="00BD6E3F" w:rsidRPr="0084762B" w:rsidRDefault="00CB2478">
      <w:pPr>
        <w:spacing w:line="560" w:lineRule="exact"/>
        <w:ind w:firstLine="570"/>
        <w:rPr>
          <w:rFonts w:ascii="仿宋_GB2312" w:eastAsia="仿宋_GB2312" w:hAnsi="仿宋" w:cs="仿宋"/>
          <w:bCs/>
          <w:sz w:val="32"/>
          <w:szCs w:val="32"/>
        </w:rPr>
      </w:pPr>
      <w:r w:rsidRPr="0084762B">
        <w:rPr>
          <w:rFonts w:ascii="仿宋_GB2312" w:eastAsia="仿宋_GB2312" w:hAnsi="仿宋" w:cs="仿宋" w:hint="eastAsia"/>
          <w:bCs/>
          <w:sz w:val="32"/>
          <w:szCs w:val="32"/>
        </w:rPr>
        <w:t>（二）研究生科研论文经评审专家委员会最终确认后，根据测评总分依次排序，由评审专家委员会确定结果。</w:t>
      </w:r>
    </w:p>
    <w:p w14:paraId="52E97691" w14:textId="77777777" w:rsidR="00BD6E3F" w:rsidRPr="0084762B" w:rsidRDefault="00CB2478">
      <w:pPr>
        <w:spacing w:line="560" w:lineRule="exact"/>
        <w:jc w:val="center"/>
        <w:rPr>
          <w:rFonts w:ascii="黑体" w:eastAsia="黑体" w:hAnsi="黑体" w:cs="黑体"/>
          <w:bCs/>
          <w:sz w:val="32"/>
          <w:szCs w:val="32"/>
        </w:rPr>
      </w:pPr>
      <w:r w:rsidRPr="0084762B">
        <w:rPr>
          <w:rFonts w:ascii="黑体" w:eastAsia="黑体" w:hAnsi="黑体" w:cs="黑体" w:hint="eastAsia"/>
          <w:bCs/>
          <w:sz w:val="32"/>
          <w:szCs w:val="32"/>
        </w:rPr>
        <w:t>第五章  评审程序及要求</w:t>
      </w:r>
    </w:p>
    <w:p w14:paraId="617671D7"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第十二条  凡符合上述第四条基本申请条件和第五条具体条件的学生，均可向本学院提出书面申请。</w:t>
      </w:r>
    </w:p>
    <w:p w14:paraId="17FA24CB"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第十三条  评审程序</w:t>
      </w:r>
    </w:p>
    <w:p w14:paraId="7262317F"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（一）研究生本人自愿提出申请：</w:t>
      </w:r>
    </w:p>
    <w:p w14:paraId="3C11C65B"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博士生填写《研究生国家奖学金申请审批表》、获奖研究生科研成果汇总表、博士研究生国家奖学金学院汇总表，硕士生填写《研究生国家奖学金申请审批表》、获奖研究生科研成果汇总表、硕士研究生国家奖学金学院汇总表。</w:t>
      </w:r>
    </w:p>
    <w:p w14:paraId="10F35638"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二）符合申请条件的研究生在规定时间内提交要参评的所有材料。所需材料包括：《研究生国家奖学金申请审批表》（纸质）；获奖研究生科研成果汇总表（电子）；博士或硕士研究生国家奖学金学院汇总表（电子）；课程学习成绩单；学术论文、专利等科研成果等有关证明材料；发表论文的有效</w:t>
      </w:r>
      <w:r w:rsidRPr="0084762B">
        <w:rPr>
          <w:rFonts w:ascii="仿宋_GB2312" w:eastAsia="仿宋_GB2312" w:hAnsi="仿宋" w:cs="仿宋" w:hint="eastAsia"/>
          <w:bCs/>
          <w:sz w:val="32"/>
          <w:szCs w:val="32"/>
        </w:rPr>
        <w:lastRenderedPageBreak/>
        <w:t>检索证明。</w:t>
      </w:r>
    </w:p>
    <w:p w14:paraId="623F6EEB"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（三）海洋学院学工组对申请材料进行初审。</w:t>
      </w:r>
    </w:p>
    <w:p w14:paraId="368F1FA3"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（四）海洋学院研究生国家奖学金评审委员会根据学校下达的指标，对申请者进行评选，经集体充分讨论后确定拟推荐名单，学院初评结果将在海洋学院网站上进行5个工作日的公示。</w:t>
      </w:r>
    </w:p>
    <w:p w14:paraId="2BBD8A21"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（五）如在公示中无异议，学院将拟推荐名单报送至党委学生工作部（处）。</w:t>
      </w:r>
    </w:p>
    <w:p w14:paraId="2168ECA1" w14:textId="77777777" w:rsidR="00BD6E3F" w:rsidRPr="0084762B" w:rsidRDefault="00CB2478">
      <w:pPr>
        <w:spacing w:line="560" w:lineRule="exact"/>
        <w:ind w:firstLineChars="200" w:firstLine="640"/>
        <w:rPr>
          <w:rFonts w:ascii="仿宋_GB2312" w:eastAsia="仿宋_GB2312" w:hAnsi="仿宋" w:cs="仿宋"/>
          <w:bCs/>
          <w:sz w:val="32"/>
          <w:szCs w:val="32"/>
        </w:rPr>
      </w:pPr>
      <w:r w:rsidRPr="0084762B">
        <w:rPr>
          <w:rFonts w:ascii="仿宋_GB2312" w:eastAsia="仿宋_GB2312" w:hAnsi="仿宋" w:cs="仿宋" w:hint="eastAsia"/>
          <w:bCs/>
          <w:sz w:val="32"/>
          <w:szCs w:val="32"/>
        </w:rPr>
        <w:t>第十四条  对研究生国家奖学金评审结果有异议的学生，可在学院公示阶段向海洋学院研究生国家奖学金评审委员会提出书面申诉，接受申诉后，评审委员会应及时研究并予以答复。如学生对学院作出的答复仍存在异议，可在学校公示阶段向学校国家奖助学金评审工作领导小组提请裁决。</w:t>
      </w:r>
    </w:p>
    <w:p w14:paraId="514AB1C2" w14:textId="77777777" w:rsidR="00BD6E3F" w:rsidRPr="0084762B" w:rsidRDefault="00CB2478">
      <w:pPr>
        <w:spacing w:line="560" w:lineRule="exact"/>
        <w:ind w:firstLine="570"/>
        <w:rPr>
          <w:rFonts w:ascii="仿宋_GB2312" w:eastAsia="仿宋_GB2312" w:hAnsi="仿宋" w:cs="仿宋"/>
          <w:sz w:val="32"/>
          <w:szCs w:val="32"/>
        </w:rPr>
      </w:pPr>
      <w:r w:rsidRPr="0084762B">
        <w:rPr>
          <w:rFonts w:ascii="仿宋_GB2312" w:eastAsia="仿宋_GB2312" w:hAnsi="仿宋" w:cs="仿宋" w:hint="eastAsia"/>
          <w:sz w:val="32"/>
          <w:szCs w:val="32"/>
        </w:rPr>
        <w:t>第十五条  本细则经海洋学院研究生评审委员会审议通过，由评审委员会负责解释。</w:t>
      </w:r>
    </w:p>
    <w:p w14:paraId="39922E14" w14:textId="77777777" w:rsidR="00BD6E3F" w:rsidRPr="0084762B" w:rsidRDefault="00BD6E3F">
      <w:pPr>
        <w:spacing w:line="560" w:lineRule="exact"/>
        <w:ind w:firstLine="570"/>
        <w:rPr>
          <w:rFonts w:ascii="仿宋" w:eastAsia="仿宋" w:hAnsi="仿宋" w:cs="仿宋"/>
          <w:sz w:val="32"/>
          <w:szCs w:val="32"/>
        </w:rPr>
      </w:pPr>
    </w:p>
    <w:p w14:paraId="37FE7D7F" w14:textId="77777777" w:rsidR="00BD6E3F" w:rsidRPr="0084762B" w:rsidRDefault="00BD6E3F">
      <w:pPr>
        <w:spacing w:line="560" w:lineRule="exact"/>
        <w:ind w:firstLine="570"/>
        <w:rPr>
          <w:rFonts w:ascii="仿宋" w:eastAsia="仿宋" w:hAnsi="仿宋" w:cs="仿宋"/>
          <w:sz w:val="32"/>
          <w:szCs w:val="32"/>
        </w:rPr>
      </w:pPr>
    </w:p>
    <w:p w14:paraId="39214EDF" w14:textId="77777777" w:rsidR="00BD6E3F" w:rsidRPr="0084762B" w:rsidRDefault="00CB2478">
      <w:pPr>
        <w:spacing w:line="560" w:lineRule="exact"/>
        <w:ind w:firstLine="570"/>
        <w:jc w:val="right"/>
        <w:rPr>
          <w:rFonts w:ascii="仿宋" w:eastAsia="仿宋" w:hAnsi="仿宋" w:cs="仿宋"/>
          <w:sz w:val="32"/>
          <w:szCs w:val="32"/>
        </w:rPr>
      </w:pPr>
      <w:r w:rsidRPr="0084762B">
        <w:rPr>
          <w:rFonts w:ascii="仿宋" w:eastAsia="仿宋" w:hAnsi="仿宋" w:cs="仿宋" w:hint="eastAsia"/>
          <w:sz w:val="32"/>
          <w:szCs w:val="32"/>
        </w:rPr>
        <w:t>中国地质大学（北京）海洋学院</w:t>
      </w:r>
    </w:p>
    <w:p w14:paraId="4DDBA3C4" w14:textId="77777777" w:rsidR="00BD6E3F" w:rsidRPr="0084762B" w:rsidRDefault="00CB2478">
      <w:pPr>
        <w:spacing w:line="560" w:lineRule="exact"/>
        <w:ind w:firstLine="570"/>
        <w:jc w:val="center"/>
        <w:rPr>
          <w:rFonts w:ascii="仿宋" w:eastAsia="仿宋" w:hAnsi="仿宋" w:cs="仿宋"/>
          <w:sz w:val="32"/>
          <w:szCs w:val="32"/>
        </w:rPr>
      </w:pPr>
      <w:r w:rsidRPr="0084762B">
        <w:rPr>
          <w:rFonts w:ascii="仿宋" w:eastAsia="仿宋" w:hAnsi="仿宋" w:cs="仿宋" w:hint="eastAsia"/>
          <w:sz w:val="32"/>
          <w:szCs w:val="32"/>
        </w:rPr>
        <w:t xml:space="preserve">                   </w:t>
      </w:r>
      <w:r w:rsidRPr="0084762B">
        <w:rPr>
          <w:rFonts w:ascii="仿宋" w:eastAsia="仿宋" w:hAnsi="仿宋" w:cs="仿宋"/>
          <w:sz w:val="32"/>
          <w:szCs w:val="32"/>
        </w:rPr>
        <w:t xml:space="preserve">   </w:t>
      </w:r>
      <w:r w:rsidRPr="0084762B">
        <w:rPr>
          <w:rFonts w:ascii="仿宋" w:eastAsia="仿宋" w:hAnsi="仿宋" w:cs="仿宋" w:hint="eastAsia"/>
          <w:sz w:val="32"/>
          <w:szCs w:val="32"/>
        </w:rPr>
        <w:t>研究生国家奖学金评审委员会</w:t>
      </w:r>
    </w:p>
    <w:p w14:paraId="7E267F79" w14:textId="77777777" w:rsidR="00BD6E3F" w:rsidRPr="0084762B" w:rsidRDefault="00CB2478">
      <w:pPr>
        <w:spacing w:line="560" w:lineRule="exact"/>
        <w:ind w:firstLine="570"/>
        <w:jc w:val="center"/>
        <w:rPr>
          <w:rFonts w:ascii="仿宋" w:eastAsia="仿宋" w:hAnsi="仿宋" w:cs="仿宋"/>
          <w:sz w:val="32"/>
          <w:szCs w:val="32"/>
        </w:rPr>
      </w:pPr>
      <w:r w:rsidRPr="0084762B">
        <w:rPr>
          <w:rFonts w:ascii="仿宋" w:eastAsia="仿宋" w:hAnsi="仿宋" w:cs="仿宋" w:hint="eastAsia"/>
          <w:sz w:val="32"/>
          <w:szCs w:val="32"/>
        </w:rPr>
        <w:t xml:space="preserve">                    </w:t>
      </w:r>
      <w:r w:rsidRPr="0084762B">
        <w:rPr>
          <w:rFonts w:ascii="仿宋" w:eastAsia="仿宋" w:hAnsi="仿宋" w:cs="仿宋"/>
          <w:sz w:val="32"/>
          <w:szCs w:val="32"/>
        </w:rPr>
        <w:t xml:space="preserve">    </w:t>
      </w:r>
      <w:r w:rsidRPr="0084762B">
        <w:rPr>
          <w:rFonts w:ascii="仿宋" w:eastAsia="仿宋" w:hAnsi="仿宋" w:cs="仿宋" w:hint="eastAsia"/>
          <w:sz w:val="32"/>
          <w:szCs w:val="32"/>
        </w:rPr>
        <w:t>202</w:t>
      </w:r>
      <w:r w:rsidRPr="0084762B">
        <w:rPr>
          <w:rFonts w:ascii="仿宋" w:eastAsia="仿宋" w:hAnsi="仿宋" w:cs="仿宋"/>
          <w:sz w:val="32"/>
          <w:szCs w:val="32"/>
        </w:rPr>
        <w:t>5</w:t>
      </w:r>
      <w:r w:rsidRPr="0084762B">
        <w:rPr>
          <w:rFonts w:ascii="仿宋" w:eastAsia="仿宋" w:hAnsi="仿宋" w:cs="仿宋" w:hint="eastAsia"/>
          <w:sz w:val="32"/>
          <w:szCs w:val="32"/>
        </w:rPr>
        <w:t>年</w:t>
      </w:r>
      <w:r w:rsidRPr="0084762B">
        <w:rPr>
          <w:rFonts w:ascii="仿宋" w:eastAsia="仿宋" w:hAnsi="仿宋" w:cs="仿宋"/>
          <w:sz w:val="32"/>
          <w:szCs w:val="32"/>
        </w:rPr>
        <w:t>9</w:t>
      </w:r>
      <w:r w:rsidRPr="0084762B">
        <w:rPr>
          <w:rFonts w:ascii="仿宋" w:eastAsia="仿宋" w:hAnsi="仿宋" w:cs="仿宋" w:hint="eastAsia"/>
          <w:sz w:val="32"/>
          <w:szCs w:val="32"/>
        </w:rPr>
        <w:t>月</w:t>
      </w:r>
      <w:r w:rsidRPr="0084762B">
        <w:rPr>
          <w:rFonts w:ascii="仿宋" w:eastAsia="仿宋" w:hAnsi="仿宋" w:cs="仿宋"/>
          <w:sz w:val="32"/>
          <w:szCs w:val="32"/>
        </w:rPr>
        <w:t>10</w:t>
      </w:r>
      <w:r w:rsidRPr="0084762B">
        <w:rPr>
          <w:rFonts w:ascii="仿宋" w:eastAsia="仿宋" w:hAnsi="仿宋" w:cs="仿宋" w:hint="eastAsia"/>
          <w:sz w:val="32"/>
          <w:szCs w:val="32"/>
        </w:rPr>
        <w:t>日</w:t>
      </w:r>
    </w:p>
    <w:p w14:paraId="25F54D07" w14:textId="77777777" w:rsidR="00BD6E3F" w:rsidRPr="0084762B" w:rsidRDefault="00BD6E3F">
      <w:pPr>
        <w:widowControl/>
        <w:spacing w:line="520" w:lineRule="exact"/>
        <w:jc w:val="left"/>
        <w:rPr>
          <w:rFonts w:ascii="仿宋" w:eastAsia="仿宋" w:hAnsi="仿宋" w:cs="仿宋"/>
          <w:b/>
          <w:sz w:val="28"/>
          <w:szCs w:val="28"/>
        </w:rPr>
      </w:pPr>
    </w:p>
    <w:sectPr w:rsidR="00BD6E3F" w:rsidRPr="0084762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3000509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05FF2"/>
    <w:multiLevelType w:val="singleLevel"/>
    <w:tmpl w:val="8E405FF2"/>
    <w:lvl w:ilvl="0">
      <w:start w:val="1"/>
      <w:numFmt w:val="chineseCounting"/>
      <w:suff w:val="space"/>
      <w:lvlText w:val="第%1条"/>
      <w:lvlJc w:val="left"/>
      <w:rPr>
        <w:rFonts w:hint="eastAsia"/>
      </w:rPr>
    </w:lvl>
  </w:abstractNum>
  <w:abstractNum w:abstractNumId="1" w15:restartNumberingAfterBreak="0">
    <w:nsid w:val="3C7E5F97"/>
    <w:multiLevelType w:val="singleLevel"/>
    <w:tmpl w:val="3C7E5F97"/>
    <w:lvl w:ilvl="0">
      <w:start w:val="1"/>
      <w:numFmt w:val="chineseCounting"/>
      <w:suff w:val="nothing"/>
      <w:lvlText w:val="（%1）"/>
      <w:lvlJc w:val="left"/>
      <w:rPr>
        <w:rFonts w:hint="eastAsia"/>
      </w:rPr>
    </w:lvl>
  </w:abstractNum>
  <w:abstractNum w:abstractNumId="2" w15:restartNumberingAfterBreak="0">
    <w:nsid w:val="40C6BC32"/>
    <w:multiLevelType w:val="singleLevel"/>
    <w:tmpl w:val="40C6BC32"/>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5YjRmYmIyMDY0YWRlZWFmNjU2ZjZlMGY0YjFiM2EifQ=="/>
    <w:docVar w:name="KSO_WPS_MARK_KEY" w:val="8ca2164f-a3ba-4064-8ed1-a3b1b44441fb"/>
  </w:docVars>
  <w:rsids>
    <w:rsidRoot w:val="00A42CCB"/>
    <w:rsid w:val="0001374E"/>
    <w:rsid w:val="00025562"/>
    <w:rsid w:val="00060DC7"/>
    <w:rsid w:val="000D1DB6"/>
    <w:rsid w:val="000F2DE8"/>
    <w:rsid w:val="0010145C"/>
    <w:rsid w:val="0010483E"/>
    <w:rsid w:val="001103F6"/>
    <w:rsid w:val="00126703"/>
    <w:rsid w:val="00145DE3"/>
    <w:rsid w:val="0015093D"/>
    <w:rsid w:val="00177940"/>
    <w:rsid w:val="00212AEA"/>
    <w:rsid w:val="00235722"/>
    <w:rsid w:val="002A64D5"/>
    <w:rsid w:val="002C0CCC"/>
    <w:rsid w:val="002C7EE0"/>
    <w:rsid w:val="002E3303"/>
    <w:rsid w:val="003350EB"/>
    <w:rsid w:val="00364611"/>
    <w:rsid w:val="00370250"/>
    <w:rsid w:val="0038241B"/>
    <w:rsid w:val="00403D79"/>
    <w:rsid w:val="00426C65"/>
    <w:rsid w:val="00491605"/>
    <w:rsid w:val="004D1EE2"/>
    <w:rsid w:val="0062261C"/>
    <w:rsid w:val="006228CB"/>
    <w:rsid w:val="00626328"/>
    <w:rsid w:val="006453F3"/>
    <w:rsid w:val="006D7DED"/>
    <w:rsid w:val="006E529B"/>
    <w:rsid w:val="006E7A19"/>
    <w:rsid w:val="00740425"/>
    <w:rsid w:val="0078676F"/>
    <w:rsid w:val="007A4A25"/>
    <w:rsid w:val="007E6FA0"/>
    <w:rsid w:val="007E7217"/>
    <w:rsid w:val="007F546E"/>
    <w:rsid w:val="00827009"/>
    <w:rsid w:val="0084762B"/>
    <w:rsid w:val="00847B07"/>
    <w:rsid w:val="008A763E"/>
    <w:rsid w:val="008C397F"/>
    <w:rsid w:val="008E5A14"/>
    <w:rsid w:val="0090202D"/>
    <w:rsid w:val="00910724"/>
    <w:rsid w:val="00940C28"/>
    <w:rsid w:val="0095290A"/>
    <w:rsid w:val="009C5498"/>
    <w:rsid w:val="00A42CCB"/>
    <w:rsid w:val="00A83DB0"/>
    <w:rsid w:val="00A967E5"/>
    <w:rsid w:val="00AE66A4"/>
    <w:rsid w:val="00AF5E2E"/>
    <w:rsid w:val="00BA1326"/>
    <w:rsid w:val="00BD6E3F"/>
    <w:rsid w:val="00BE2E3E"/>
    <w:rsid w:val="00BE6B06"/>
    <w:rsid w:val="00BF42B6"/>
    <w:rsid w:val="00C31098"/>
    <w:rsid w:val="00C32AE7"/>
    <w:rsid w:val="00C34D9C"/>
    <w:rsid w:val="00C71738"/>
    <w:rsid w:val="00CB0448"/>
    <w:rsid w:val="00CB04BD"/>
    <w:rsid w:val="00CB2478"/>
    <w:rsid w:val="00CC56B1"/>
    <w:rsid w:val="00D138CC"/>
    <w:rsid w:val="00D4421F"/>
    <w:rsid w:val="00D7614C"/>
    <w:rsid w:val="00DA245A"/>
    <w:rsid w:val="00DB773F"/>
    <w:rsid w:val="00E22D66"/>
    <w:rsid w:val="00E917DD"/>
    <w:rsid w:val="00E917F5"/>
    <w:rsid w:val="00EA780F"/>
    <w:rsid w:val="00EC1734"/>
    <w:rsid w:val="00F32310"/>
    <w:rsid w:val="00F37E06"/>
    <w:rsid w:val="00F51A4E"/>
    <w:rsid w:val="01792FCF"/>
    <w:rsid w:val="50A3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782B0"/>
  <w15:docId w15:val="{78836383-6D62-48FF-8FE4-3E4BB3D1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pple-converted-space">
    <w:name w:val="apple-converted-space"/>
    <w:basedOn w:val="a0"/>
    <w:qFormat/>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1684</Words>
  <Characters>1752</Characters>
  <Application>Microsoft Office Word</Application>
  <DocSecurity>0</DocSecurity>
  <Lines>87</Lines>
  <Paragraphs>78</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柘锟</dc:creator>
  <cp:lastModifiedBy>文全 毕</cp:lastModifiedBy>
  <cp:revision>25</cp:revision>
  <cp:lastPrinted>2024-07-01T02:33:00Z</cp:lastPrinted>
  <dcterms:created xsi:type="dcterms:W3CDTF">2025-09-08T02:06:00Z</dcterms:created>
  <dcterms:modified xsi:type="dcterms:W3CDTF">2025-09-10T08:23:00Z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F6BFAE6119084944A913C96C6C4CF2C6</vt:lpwstr>
  </property>
</Properties>
</file>